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rFonts w:ascii="Calibri" w:hAnsi="Calibri" w:cs="Calibri"/>
          <w:b/>
          <w:color w:val="101D33"/>
          <w:sz w:val="17"/>
          <w:szCs w:val="17"/>
        </w:rPr>
        <w:t xml:space="preserve">Custody Commander</w:t>
      </w:r>
      <w:r>
        <w:rPr>
          <w:rFonts w:ascii="Calibri" w:hAnsi="Calibri" w:cs="Calibri"/>
          <w:color w:val="67718A"/>
          <w:sz w:val="17"/>
          <w:szCs w:val="17"/>
        </w:rPr>
        <w:t xml:space="preserve">  ·  Free template  ·  custodycommander.com/templates</w:t>
      </w:r>
    </w:p>
    <w:p>
      <w:pPr>
        <w:spacing w:before="0" w:after="120"/>
      </w:pPr>
      <w:r>
        <w:rPr>
          <w:rFonts w:ascii="Calibri" w:hAnsi="Calibri" w:cs="Calibri"/>
          <w:b/>
          <w:color w:val="101D33"/>
          <w:sz w:val="40"/>
          <w:szCs w:val="40"/>
        </w:rPr>
        <w:t xml:space="preserve">Custody Case Master Timeline</w:t>
      </w:r>
    </w:p>
    <w:p>
      <w:pPr>
        <w:spacing w:before="0" w:after="200"/>
      </w:pPr>
      <w:r>
        <w:rPr>
          <w:rFonts w:ascii="Calibri" w:hAnsi="Calibri" w:cs="Calibri"/>
          <w:color w:val="44506A"/>
          <w:sz w:val="21"/>
          <w:szCs w:val="21"/>
        </w:rPr>
        <w:t xml:space="preserve">One line per event, in date order. Write what happened, not what you think it means. Link every entry to the evidence that proves it, so you (or your attorney) can find it in seconds.</w:t>
      </w:r>
    </w:p>
    <w:p>
      <w:pPr>
        <w:spacing w:before="160" w:after="80"/>
        <w:keepNext/>
      </w:pPr>
      <w:r>
        <w:rPr>
          <w:rFonts w:ascii="Calibri" w:hAnsi="Calibri" w:cs="Calibri"/>
          <w:b/>
          <w:color w:val="101D33"/>
          <w:sz w:val="26"/>
          <w:szCs w:val="26"/>
        </w:rPr>
        <w:t xml:space="preserve">How to use it</w:t>
      </w:r>
    </w:p>
    <w:p>
      <w:pPr>
        <w:spacing w:before="0" w:after="60"/>
      </w:pPr>
      <w:r>
        <w:rPr>
          <w:rFonts w:ascii="Calibri" w:hAnsi="Calibri" w:cs="Calibri"/>
          <w:color w:val="1B2435"/>
          <w:sz w:val="21"/>
          <w:szCs w:val="21"/>
        </w:rPr>
        <w:t xml:space="preserve">•  Use the date the event happened, not the date you saved the proof.</w:t>
      </w:r>
    </w:p>
    <w:p>
      <w:pPr>
        <w:spacing w:before="0" w:after="60"/>
      </w:pPr>
      <w:r>
        <w:rPr>
          <w:rFonts w:ascii="Calibri" w:hAnsi="Calibri" w:cs="Calibri"/>
          <w:color w:val="1B2435"/>
          <w:sz w:val="21"/>
          <w:szCs w:val="21"/>
        </w:rPr>
        <w:t xml:space="preserve">•  Keep each entry to one or two factual sentences. Leave out labels like "narcissist" or "liar".</w:t>
      </w:r>
    </w:p>
    <w:p>
      <w:pPr>
        <w:spacing w:before="0" w:after="60"/>
      </w:pPr>
      <w:r>
        <w:rPr>
          <w:rFonts w:ascii="Calibri" w:hAnsi="Calibri" w:cs="Calibri"/>
          <w:color w:val="1B2435"/>
          <w:sz w:val="21"/>
          <w:szCs w:val="21"/>
        </w:rPr>
        <w:t xml:space="preserve">•  Give every piece of evidence an exhibit number and write it in the Evidence column.</w:t>
      </w:r>
    </w:p>
    <w:p>
      <w:pPr>
        <w:spacing w:before="0" w:after="60"/>
      </w:pPr>
      <w:r>
        <w:rPr>
          <w:rFonts w:ascii="Calibri" w:hAnsi="Calibri" w:cs="Calibri"/>
          <w:color w:val="1B2435"/>
          <w:sz w:val="21"/>
          <w:szCs w:val="21"/>
        </w:rPr>
        <w:t xml:space="preserve">•  Tag each entry with the issue it relates to (for example: exchanges, school, medical, communication, safety).</w:t>
      </w:r>
    </w:p>
    <w:p>
      <w:pPr>
        <w:spacing w:before="0" w:after="60"/>
      </w:pPr>
      <w:r>
        <w:rPr>
          <w:rFonts w:ascii="Calibri" w:hAnsi="Calibri" w:cs="Calibri"/>
          <w:color w:val="1B2435"/>
          <w:sz w:val="21"/>
          <w:szCs w:val="21"/>
        </w:rPr>
        <w:t xml:space="preserve">•  Add entries the same day. A timeline rebuilt from memory months later is weaker and slower to make.</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168"/>
        <w:gridCol w:w="1168"/>
        <w:gridCol w:w="2336"/>
        <w:gridCol w:w="1168"/>
        <w:gridCol w:w="1168"/>
        <w:gridCol w:w="1168"/>
        <w:gridCol w:w="2336"/>
      </w:tblGrid>
      <w:tr>
        <w:trPr>
          <w:tblHeader/>
        </w:trPr>
        <w:tc>
          <w:tcPr>
            <w:tcW w:w="1168" w:type="dxa"/>
            <w:shd w:val="clear" w:color="auto" w:fill="16294B"/>
            <w:vAlign w:val="top"/>
          </w:tcPr>
          <w:p>
            <w:pPr>
              <w:spacing w:before="0" w:after="0"/>
            </w:pPr>
            <w:r>
              <w:rPr>
                <w:rFonts w:ascii="Calibri" w:hAnsi="Calibri" w:cs="Calibri"/>
                <w:b/>
                <w:color w:val="FFFFFF"/>
                <w:sz w:val="17"/>
                <w:szCs w:val="17"/>
              </w:rPr>
              <w:t xml:space="preserve">Date</w:t>
            </w:r>
          </w:p>
        </w:tc>
        <w:tc>
          <w:tcPr>
            <w:tcW w:w="1168" w:type="dxa"/>
            <w:shd w:val="clear" w:color="auto" w:fill="16294B"/>
            <w:vAlign w:val="top"/>
          </w:tcPr>
          <w:p>
            <w:pPr>
              <w:spacing w:before="0" w:after="0"/>
            </w:pPr>
            <w:r>
              <w:rPr>
                <w:rFonts w:ascii="Calibri" w:hAnsi="Calibri" w:cs="Calibri"/>
                <w:b/>
                <w:color w:val="FFFFFF"/>
                <w:sz w:val="17"/>
                <w:szCs w:val="17"/>
              </w:rPr>
              <w:t xml:space="preserve">Time</w:t>
            </w:r>
          </w:p>
        </w:tc>
        <w:tc>
          <w:tcPr>
            <w:tcW w:w="2336" w:type="dxa"/>
            <w:shd w:val="clear" w:color="auto" w:fill="16294B"/>
            <w:vAlign w:val="top"/>
          </w:tcPr>
          <w:p>
            <w:pPr>
              <w:spacing w:before="0" w:after="0"/>
            </w:pPr>
            <w:r>
              <w:rPr>
                <w:rFonts w:ascii="Calibri" w:hAnsi="Calibri" w:cs="Calibri"/>
                <w:b/>
                <w:color w:val="FFFFFF"/>
                <w:sz w:val="17"/>
                <w:szCs w:val="17"/>
              </w:rPr>
              <w:t xml:space="preserve">What happened (facts only)</w:t>
            </w:r>
          </w:p>
        </w:tc>
        <w:tc>
          <w:tcPr>
            <w:tcW w:w="1168" w:type="dxa"/>
            <w:shd w:val="clear" w:color="auto" w:fill="16294B"/>
            <w:vAlign w:val="top"/>
          </w:tcPr>
          <w:p>
            <w:pPr>
              <w:spacing w:before="0" w:after="0"/>
            </w:pPr>
            <w:r>
              <w:rPr>
                <w:rFonts w:ascii="Calibri" w:hAnsi="Calibri" w:cs="Calibri"/>
                <w:b/>
                <w:color w:val="FFFFFF"/>
                <w:sz w:val="17"/>
                <w:szCs w:val="17"/>
              </w:rPr>
              <w:t xml:space="preserve">Who was involved</w:t>
            </w:r>
          </w:p>
        </w:tc>
        <w:tc>
          <w:tcPr>
            <w:tcW w:w="1168" w:type="dxa"/>
            <w:shd w:val="clear" w:color="auto" w:fill="16294B"/>
            <w:vAlign w:val="top"/>
          </w:tcPr>
          <w:p>
            <w:pPr>
              <w:spacing w:before="0" w:after="0"/>
            </w:pPr>
            <w:r>
              <w:rPr>
                <w:rFonts w:ascii="Calibri" w:hAnsi="Calibri" w:cs="Calibri"/>
                <w:b/>
                <w:color w:val="FFFFFF"/>
                <w:sz w:val="17"/>
                <w:szCs w:val="17"/>
              </w:rPr>
              <w:t xml:space="preserve">Evidence / exhibit #</w:t>
            </w:r>
          </w:p>
        </w:tc>
        <w:tc>
          <w:tcPr>
            <w:tcW w:w="1168" w:type="dxa"/>
            <w:shd w:val="clear" w:color="auto" w:fill="16294B"/>
            <w:vAlign w:val="top"/>
          </w:tcPr>
          <w:p>
            <w:pPr>
              <w:spacing w:before="0" w:after="0"/>
            </w:pPr>
            <w:r>
              <w:rPr>
                <w:rFonts w:ascii="Calibri" w:hAnsi="Calibri" w:cs="Calibri"/>
                <w:b/>
                <w:color w:val="FFFFFF"/>
                <w:sz w:val="17"/>
                <w:szCs w:val="17"/>
              </w:rPr>
              <w:t xml:space="preserve">Issue</w:t>
            </w:r>
          </w:p>
        </w:tc>
        <w:tc>
          <w:tcPr>
            <w:tcW w:w="2336" w:type="dxa"/>
            <w:shd w:val="clear" w:color="auto" w:fill="16294B"/>
            <w:vAlign w:val="top"/>
          </w:tcPr>
          <w:p>
            <w:pPr>
              <w:spacing w:before="0" w:after="0"/>
            </w:pPr>
            <w:r>
              <w:rPr>
                <w:rFonts w:ascii="Calibri" w:hAnsi="Calibri" w:cs="Calibri"/>
                <w:b/>
                <w:color w:val="FFFFFF"/>
                <w:sz w:val="17"/>
                <w:szCs w:val="17"/>
              </w:rPr>
              <w:t xml:space="preserve">Notes</w:t>
            </w:r>
          </w:p>
        </w:tc>
      </w:tr>
      <w:tr>
        <w:trPr>
          <w:trHeight w:val="380"/>
        </w:trPr>
        <w:tc>
          <w:tcPr>
            <w:tcW w:w="1168" w:type="dxa"/>
            <w:shd w:val="clear" w:color="auto" w:fill="F6F4EF"/>
            <w:vAlign w:val="top"/>
          </w:tcPr>
          <w:p>
            <w:pPr>
              <w:spacing w:before="0" w:after="0"/>
            </w:pPr>
            <w:r>
              <w:rPr>
                <w:rFonts w:ascii="Calibri" w:hAnsi="Calibri" w:cs="Calibri"/>
                <w:i/>
                <w:color w:val="67718A"/>
                <w:sz w:val="17"/>
                <w:szCs w:val="17"/>
              </w:rPr>
              <w:t xml:space="preserve">03/14</w:t>
            </w:r>
          </w:p>
        </w:tc>
        <w:tc>
          <w:tcPr>
            <w:tcW w:w="1168" w:type="dxa"/>
            <w:shd w:val="clear" w:color="auto" w:fill="F6F4EF"/>
            <w:vAlign w:val="top"/>
          </w:tcPr>
          <w:p>
            <w:pPr>
              <w:spacing w:before="0" w:after="0"/>
            </w:pPr>
            <w:r>
              <w:rPr>
                <w:rFonts w:ascii="Calibri" w:hAnsi="Calibri" w:cs="Calibri"/>
                <w:i/>
                <w:color w:val="67718A"/>
                <w:sz w:val="17"/>
                <w:szCs w:val="17"/>
              </w:rPr>
              <w:t xml:space="preserve">6:10 pm</w:t>
            </w:r>
          </w:p>
        </w:tc>
        <w:tc>
          <w:tcPr>
            <w:tcW w:w="2336" w:type="dxa"/>
            <w:shd w:val="clear" w:color="auto" w:fill="F6F4EF"/>
            <w:vAlign w:val="top"/>
          </w:tcPr>
          <w:p>
            <w:pPr>
              <w:spacing w:before="0" w:after="0"/>
            </w:pPr>
            <w:r>
              <w:rPr>
                <w:rFonts w:ascii="Calibri" w:hAnsi="Calibri" w:cs="Calibri"/>
                <w:i/>
                <w:color w:val="67718A"/>
                <w:sz w:val="17"/>
                <w:szCs w:val="17"/>
              </w:rPr>
              <w:t xml:space="preserve">Pickup was scheduled for 5:00. Child dropped off at 6:10; no message before.</w:t>
            </w:r>
          </w:p>
        </w:tc>
        <w:tc>
          <w:tcPr>
            <w:tcW w:w="1168" w:type="dxa"/>
            <w:shd w:val="clear" w:color="auto" w:fill="F6F4EF"/>
            <w:vAlign w:val="top"/>
          </w:tcPr>
          <w:p>
            <w:pPr>
              <w:spacing w:before="0" w:after="0"/>
            </w:pPr>
            <w:r>
              <w:rPr>
                <w:rFonts w:ascii="Calibri" w:hAnsi="Calibri" w:cs="Calibri"/>
                <w:i/>
                <w:color w:val="67718A"/>
                <w:sz w:val="17"/>
                <w:szCs w:val="17"/>
              </w:rPr>
              <w:t xml:space="preserve">Me, other parent, child</w:t>
            </w:r>
          </w:p>
        </w:tc>
        <w:tc>
          <w:tcPr>
            <w:tcW w:w="1168" w:type="dxa"/>
            <w:shd w:val="clear" w:color="auto" w:fill="F6F4EF"/>
            <w:vAlign w:val="top"/>
          </w:tcPr>
          <w:p>
            <w:pPr>
              <w:spacing w:before="0" w:after="0"/>
            </w:pPr>
            <w:r>
              <w:rPr>
                <w:rFonts w:ascii="Calibri" w:hAnsi="Calibri" w:cs="Calibri"/>
                <w:i/>
                <w:color w:val="67718A"/>
                <w:sz w:val="17"/>
                <w:szCs w:val="17"/>
              </w:rPr>
              <w:t xml:space="preserve">Ex. 7 (text at 6:02 pm)</w:t>
            </w:r>
          </w:p>
        </w:tc>
        <w:tc>
          <w:tcPr>
            <w:tcW w:w="1168" w:type="dxa"/>
            <w:shd w:val="clear" w:color="auto" w:fill="F6F4EF"/>
            <w:vAlign w:val="top"/>
          </w:tcPr>
          <w:p>
            <w:pPr>
              <w:spacing w:before="0" w:after="0"/>
            </w:pPr>
            <w:r>
              <w:rPr>
                <w:rFonts w:ascii="Calibri" w:hAnsi="Calibri" w:cs="Calibri"/>
                <w:i/>
                <w:color w:val="67718A"/>
                <w:sz w:val="17"/>
                <w:szCs w:val="17"/>
              </w:rPr>
              <w:t xml:space="preserve">Exchanges</w:t>
            </w:r>
          </w:p>
        </w:tc>
        <w:tc>
          <w:tcPr>
            <w:tcW w:w="2336" w:type="dxa"/>
            <w:shd w:val="clear" w:color="auto" w:fill="F6F4EF"/>
            <w:vAlign w:val="top"/>
          </w:tcPr>
          <w:p>
            <w:pPr>
              <w:spacing w:before="0" w:after="0"/>
            </w:pPr>
            <w:r>
              <w:rPr>
                <w:rFonts w:ascii="Calibri" w:hAnsi="Calibri" w:cs="Calibri"/>
                <w:i/>
                <w:color w:val="67718A"/>
                <w:sz w:val="17"/>
                <w:szCs w:val="17"/>
              </w:rPr>
              <w:t xml:space="preserve">3rd late exchange in March</w:t>
            </w: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r>
        <w:trPr>
          <w:trHeight w:val="380"/>
        </w:trPr>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1168" w:type="dxa"/>
            <w:vAlign w:val="top"/>
          </w:tcPr>
          <w:p>
            <w:pPr>
              <w:spacing w:before="0" w:after="0"/>
            </w:pPr>
          </w:p>
        </w:tc>
        <w:tc>
          <w:tcPr>
            <w:tcW w:w="2336" w:type="dxa"/>
            <w:vAlign w:val="top"/>
          </w:tcPr>
          <w:p>
            <w:pPr>
              <w:spacing w:before="0" w:after="0"/>
            </w:pPr>
          </w:p>
        </w:tc>
      </w:tr>
    </w:tbl>
    <w:p>
      <w:pPr>
        <w:spacing w:before="0" w:after="120"/>
      </w:pPr>
    </w:p>
    <w:p>
      <w:pPr>
        <w:spacing w:before="300" w:after="120"/>
      </w:pPr>
      <w:r>
        <w:rPr>
          <w:rFonts w:ascii="Calibri" w:hAnsi="Calibri" w:cs="Calibri"/>
          <w:color w:val="67718A"/>
          <w:sz w:val="15"/>
          <w:szCs w:val="15"/>
        </w:rPr>
        <w:t xml:space="preserve">General template for organizing your own information. It is not legal advice and not a court-approved form. Court rules and required forms vary by state and county, so check your court's local rules and self-help center. Doing this by hand takes hours: Custody Commander organizes evidence, builds your timeline and exports court-ready PDFs — free tier and a 14-day free trial at custodycommander.com.</w:t>
      </w:r>
    </w:p>
    <w:sectPr>
      <w:pgSz w:w="12240" w:h="15840"/>
      <w:pgMar w:top="864" w:right="864" w:bottom="864" w:left="864" w:header="432" w:footer="432" w:gutter="0"/>
    </w:sectPr>
  </w:body>
</w:document>
</file>

<file path=docProps/core.xml><?xml version="1.0" encoding="utf-8"?>
<cp:coreProperties xmlns:cp="http://schemas.openxmlformats.org/package/2006/metadata/core-properties" xmlns:dc="http://purl.org/dc/elements/1.1/">
  <dc:title>Custody Case Master Timeline</dc:title>
  <dc:creator>Custody Commander</dc:creator>
</cp:coreProperties>
</file>